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bookmarkStart w:id="0" w:name="Title"/>
      <w:bookmarkStart w:id="1" w:name="DocumentFor"/>
      <w:bookmarkEnd w:id="0"/>
      <w:bookmarkEnd w:id="1"/>
      <w:r w:rsidRPr="009F04D6">
        <w:rPr>
          <w:rFonts w:asciiTheme="minorHAnsi" w:eastAsia="MS Mincho" w:hAnsiTheme="minorHAnsi" w:cs="Arial"/>
          <w:noProof w:val="0"/>
          <w:sz w:val="24"/>
          <w:szCs w:val="24"/>
        </w:rPr>
        <w:t xml:space="preserve">3GPP TSG-RAN WG4 Meeting #92-Bis                            </w:t>
      </w:r>
      <w:r w:rsidR="009F04D6">
        <w:rPr>
          <w:rFonts w:asciiTheme="minorHAnsi" w:eastAsia="MS Mincho" w:hAnsiTheme="minorHAnsi" w:cs="Arial"/>
          <w:noProof w:val="0"/>
          <w:sz w:val="24"/>
          <w:szCs w:val="24"/>
        </w:rPr>
        <w:t xml:space="preserve">           </w:t>
      </w:r>
      <w:r w:rsidR="00880579">
        <w:rPr>
          <w:rFonts w:asciiTheme="minorHAnsi" w:eastAsia="MS Mincho" w:hAnsiTheme="minorHAnsi" w:cs="Arial"/>
          <w:noProof w:val="0"/>
          <w:sz w:val="24"/>
          <w:szCs w:val="24"/>
        </w:rPr>
        <w:t>R4-1911312</w:t>
      </w:r>
      <w:bookmarkStart w:id="2" w:name="_GoBack"/>
      <w:bookmarkEnd w:id="2"/>
    </w:p>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r w:rsidRPr="009F04D6">
        <w:rPr>
          <w:rFonts w:asciiTheme="minorHAnsi" w:eastAsia="MS Mincho" w:hAnsiTheme="minorHAnsi" w:cs="Arial"/>
          <w:noProof w:val="0"/>
          <w:sz w:val="24"/>
          <w:szCs w:val="24"/>
        </w:rPr>
        <w:t>Chongqing, China, 14th – 18th Oct, 2019</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88777F">
        <w:rPr>
          <w:rFonts w:cs="Arial"/>
          <w:b/>
          <w:bCs/>
        </w:rPr>
        <w:t>6</w:t>
      </w:r>
      <w:r w:rsidR="00D31735">
        <w:rPr>
          <w:rFonts w:cs="Arial"/>
          <w:b/>
          <w:bCs/>
        </w:rPr>
        <w:t>.10.8.3</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8127FF" w:rsidRPr="008127FF">
        <w:rPr>
          <w:rFonts w:cs="Arial"/>
          <w:b/>
          <w:bCs/>
        </w:rPr>
        <w:t xml:space="preserve">Discussion on </w:t>
      </w:r>
      <w:r w:rsidR="00907809">
        <w:rPr>
          <w:rFonts w:cs="Arial"/>
          <w:b/>
          <w:bCs/>
        </w:rPr>
        <w:t>scheduling restriction due to</w:t>
      </w:r>
      <w:r w:rsidR="00AF25AC" w:rsidRPr="00AF25AC">
        <w:rPr>
          <w:rFonts w:cs="Arial"/>
          <w:b/>
          <w:bCs/>
        </w:rPr>
        <w:t xml:space="preserve"> L1-RSRP </w:t>
      </w:r>
      <w:r w:rsidR="001B0250">
        <w:rPr>
          <w:rFonts w:cs="Arial"/>
          <w:b/>
          <w:bCs/>
        </w:rPr>
        <w:t>measurement</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EC1931" w:rsidRPr="00F95972" w:rsidRDefault="009E0815" w:rsidP="00DD0EEE">
      <w:pPr>
        <w:jc w:val="both"/>
      </w:pPr>
      <w:r>
        <w:t>S</w:t>
      </w:r>
      <w:r w:rsidRPr="009E0815">
        <w:t>cheduling restriction</w:t>
      </w:r>
      <w:r>
        <w:t xml:space="preserve"> has been introduced for L1-RSRP measurement. </w:t>
      </w:r>
      <w:r w:rsidR="001F7402">
        <w:t xml:space="preserve">With </w:t>
      </w:r>
      <w:r w:rsidR="001F7402" w:rsidRPr="00BE78B0">
        <w:rPr>
          <w:lang w:eastAsia="ja-JP"/>
        </w:rPr>
        <w:t>scheduling restrictions</w:t>
      </w:r>
      <w:r w:rsidR="001F7402">
        <w:rPr>
          <w:lang w:eastAsia="ja-JP"/>
        </w:rPr>
        <w:t xml:space="preserve"> </w:t>
      </w:r>
      <w:r w:rsidR="001F7402" w:rsidRPr="00BE78B0">
        <w:rPr>
          <w:lang w:eastAsia="ja-JP"/>
        </w:rPr>
        <w:t xml:space="preserve">due to </w:t>
      </w:r>
      <w:r w:rsidR="001F7402" w:rsidRPr="00BE78B0">
        <w:rPr>
          <w:rFonts w:eastAsia="MS Mincho"/>
          <w:lang w:eastAsia="ja-JP"/>
        </w:rPr>
        <w:t>L1-RSRP measurement</w:t>
      </w:r>
      <w:r w:rsidR="001F7402">
        <w:rPr>
          <w:lang w:eastAsia="ja-JP"/>
        </w:rPr>
        <w:t>, t</w:t>
      </w:r>
      <w:r w:rsidR="001F7402" w:rsidRPr="00BE78B0">
        <w:rPr>
          <w:lang w:eastAsia="ja-JP"/>
        </w:rPr>
        <w:t>he UE is not expected to transmit or receive PDCCH/PDSCH</w:t>
      </w:r>
      <w:r w:rsidR="001F7402" w:rsidRPr="00BE78B0">
        <w:t>/CSI-RS for tracking/CSI-RS for CQI</w:t>
      </w:r>
      <w:r w:rsidR="001F7402" w:rsidRPr="00BE78B0">
        <w:rPr>
          <w:lang w:eastAsia="ja-JP"/>
        </w:rPr>
        <w:t xml:space="preserve"> on </w:t>
      </w:r>
      <w:r w:rsidR="001F7402" w:rsidRPr="00BE78B0">
        <w:rPr>
          <w:rFonts w:eastAsia="MS Mincho"/>
          <w:lang w:eastAsia="ja-JP"/>
        </w:rPr>
        <w:t>RS for L1-RSRP measurement</w:t>
      </w:r>
      <w:r w:rsidR="001F7402" w:rsidRPr="00BE78B0">
        <w:rPr>
          <w:lang w:eastAsia="ja-JP"/>
        </w:rPr>
        <w:t xml:space="preserve"> symbols to be measured for L1-RSRP measurement.</w:t>
      </w:r>
      <w:r w:rsidR="007A3EE2">
        <w:rPr>
          <w:lang w:eastAsia="ja-JP"/>
        </w:rPr>
        <w:t xml:space="preserve"> </w:t>
      </w:r>
      <w:r w:rsidR="0033149D">
        <w:t>In this paper</w:t>
      </w:r>
      <w:r w:rsidR="00DD0EEE">
        <w:rPr>
          <w:szCs w:val="20"/>
        </w:rPr>
        <w:t xml:space="preserve">, </w:t>
      </w:r>
      <w:r w:rsidR="00524F72">
        <w:rPr>
          <w:szCs w:val="20"/>
        </w:rPr>
        <w:t>one</w:t>
      </w:r>
      <w:r>
        <w:rPr>
          <w:szCs w:val="20"/>
        </w:rPr>
        <w:t xml:space="preserve"> clarification</w:t>
      </w:r>
      <w:r w:rsidR="0033149D">
        <w:rPr>
          <w:szCs w:val="20"/>
        </w:rPr>
        <w:t xml:space="preserve"> on “</w:t>
      </w:r>
      <w:r w:rsidR="0033149D" w:rsidRPr="00BE78B0">
        <w:rPr>
          <w:lang w:eastAsia="ja-JP"/>
        </w:rPr>
        <w:t>symbols to be measured</w:t>
      </w:r>
      <w:r w:rsidR="0033149D">
        <w:rPr>
          <w:szCs w:val="20"/>
        </w:rPr>
        <w:t>”</w:t>
      </w:r>
      <w:r w:rsidR="00524F72">
        <w:rPr>
          <w:szCs w:val="20"/>
        </w:rPr>
        <w:t xml:space="preserve"> </w:t>
      </w:r>
      <w:r w:rsidR="0033149D">
        <w:rPr>
          <w:szCs w:val="20"/>
        </w:rPr>
        <w:t>is discussed</w:t>
      </w:r>
      <w:r w:rsidR="00A37BEB">
        <w:rPr>
          <w:szCs w:val="20"/>
        </w:rPr>
        <w:t xml:space="preserve"> f</w:t>
      </w:r>
      <w:r w:rsidR="00524F72">
        <w:rPr>
          <w:szCs w:val="20"/>
        </w:rPr>
        <w:t xml:space="preserve">or </w:t>
      </w:r>
      <w:r w:rsidR="0033149D">
        <w:rPr>
          <w:szCs w:val="20"/>
        </w:rPr>
        <w:t>L1-RSRP reporting.</w:t>
      </w:r>
      <w:r w:rsidR="002A7608">
        <w:rPr>
          <w:szCs w:val="20"/>
        </w:rPr>
        <w:t xml:space="preserve"> </w:t>
      </w:r>
    </w:p>
    <w:p w:rsidR="0045132D" w:rsidRPr="00513BA7" w:rsidRDefault="0033149D" w:rsidP="0045132D">
      <w:pPr>
        <w:pStyle w:val="1"/>
        <w:numPr>
          <w:ilvl w:val="0"/>
          <w:numId w:val="2"/>
        </w:numPr>
        <w:rPr>
          <w:rFonts w:ascii="Calibri" w:hAnsi="Calibri"/>
        </w:rPr>
      </w:pPr>
      <w:r>
        <w:rPr>
          <w:rFonts w:ascii="Calibri" w:hAnsi="Calibri"/>
        </w:rPr>
        <w:t>C</w:t>
      </w:r>
      <w:r w:rsidRPr="0033149D">
        <w:rPr>
          <w:rFonts w:ascii="Calibri" w:hAnsi="Calibri"/>
        </w:rPr>
        <w:t>larification on “symbols to be measured”</w:t>
      </w:r>
      <w:r>
        <w:rPr>
          <w:rFonts w:ascii="Calibri" w:hAnsi="Calibri"/>
        </w:rPr>
        <w:t xml:space="preserve"> for L1-RSRP measurement</w:t>
      </w:r>
    </w:p>
    <w:p w:rsidR="006E5CA7" w:rsidRDefault="006E5CA7" w:rsidP="00DD0EEE">
      <w:pPr>
        <w:jc w:val="both"/>
        <w:rPr>
          <w:szCs w:val="20"/>
          <w:lang w:val="en-GB"/>
        </w:rPr>
      </w:pPr>
      <w:r>
        <w:rPr>
          <w:szCs w:val="20"/>
          <w:lang w:val="en-GB"/>
        </w:rPr>
        <w:t xml:space="preserve">For </w:t>
      </w:r>
      <w:r w:rsidRPr="00907809">
        <w:rPr>
          <w:szCs w:val="20"/>
          <w:lang w:val="en-GB"/>
        </w:rPr>
        <w:t>scheduling restriction due to L1-RSRP reporting</w:t>
      </w:r>
      <w:r>
        <w:rPr>
          <w:szCs w:val="20"/>
          <w:lang w:val="en-GB"/>
        </w:rPr>
        <w:t>, it may have different interpretations on “symbols to be measured”. For example</w:t>
      </w:r>
      <w:r w:rsidR="00142DA6">
        <w:rPr>
          <w:szCs w:val="20"/>
          <w:lang w:val="en-GB"/>
        </w:rPr>
        <w:t xml:space="preserve">, </w:t>
      </w:r>
      <w:r>
        <w:rPr>
          <w:szCs w:val="20"/>
          <w:lang w:val="en-GB"/>
        </w:rPr>
        <w:t>it would depend on measurement resource and reporting type to decide which symbols to be measured</w:t>
      </w:r>
      <w:r w:rsidR="007E7E51">
        <w:rPr>
          <w:szCs w:val="20"/>
          <w:lang w:val="en-GB"/>
        </w:rPr>
        <w:t xml:space="preserve"> for L1-RSRP measurement</w:t>
      </w:r>
      <w:r>
        <w:rPr>
          <w:szCs w:val="20"/>
          <w:lang w:val="en-GB"/>
        </w:rPr>
        <w:t xml:space="preserve">.  </w:t>
      </w:r>
    </w:p>
    <w:p w:rsidR="006E4BFE" w:rsidRPr="006E4BFE" w:rsidRDefault="005D5612" w:rsidP="00DD0EEE">
      <w:pPr>
        <w:jc w:val="both"/>
        <w:rPr>
          <w:szCs w:val="20"/>
          <w:lang w:val="en-GB"/>
        </w:rPr>
      </w:pPr>
      <w:r>
        <w:rPr>
          <w:szCs w:val="20"/>
          <w:lang w:val="en-GB"/>
        </w:rPr>
        <w:t>T</w:t>
      </w:r>
      <w:r w:rsidR="00422E0A">
        <w:rPr>
          <w:szCs w:val="20"/>
          <w:lang w:val="en-GB"/>
        </w:rPr>
        <w:t xml:space="preserve">he reporting </w:t>
      </w:r>
      <w:r w:rsidR="007E7E51">
        <w:rPr>
          <w:szCs w:val="20"/>
          <w:lang w:val="en-GB"/>
        </w:rPr>
        <w:t>types can</w:t>
      </w:r>
      <w:r w:rsidR="00422E0A">
        <w:rPr>
          <w:szCs w:val="20"/>
          <w:lang w:val="en-GB"/>
        </w:rPr>
        <w:t xml:space="preserve"> be periodic, semi-persistent, and </w:t>
      </w:r>
      <w:r w:rsidR="00907809">
        <w:rPr>
          <w:szCs w:val="20"/>
          <w:lang w:val="en-GB"/>
        </w:rPr>
        <w:t>aperiodic.</w:t>
      </w:r>
      <w:r w:rsidR="00253569">
        <w:rPr>
          <w:szCs w:val="20"/>
          <w:lang w:val="en-GB"/>
        </w:rPr>
        <w:t xml:space="preserve"> </w:t>
      </w:r>
      <w:r>
        <w:rPr>
          <w:szCs w:val="20"/>
          <w:lang w:val="en-GB"/>
        </w:rPr>
        <w:t>For periodi</w:t>
      </w:r>
      <w:r w:rsidR="00142DA6">
        <w:rPr>
          <w:szCs w:val="20"/>
          <w:lang w:val="en-GB"/>
        </w:rPr>
        <w:t>c reporting, it can only</w:t>
      </w:r>
      <w:r w:rsidR="006E5CA7">
        <w:rPr>
          <w:szCs w:val="20"/>
          <w:lang w:val="en-GB"/>
        </w:rPr>
        <w:t xml:space="preserve"> apply</w:t>
      </w:r>
      <w:r w:rsidR="00E4529E">
        <w:rPr>
          <w:szCs w:val="20"/>
          <w:lang w:val="en-GB"/>
        </w:rPr>
        <w:t xml:space="preserve"> to</w:t>
      </w:r>
      <w:r>
        <w:rPr>
          <w:szCs w:val="20"/>
          <w:lang w:val="en-GB"/>
        </w:rPr>
        <w:t xml:space="preserve"> periodic measurement resource</w:t>
      </w:r>
      <w:r w:rsidR="00142DA6">
        <w:rPr>
          <w:szCs w:val="20"/>
          <w:lang w:val="en-GB"/>
        </w:rPr>
        <w:t>s</w:t>
      </w:r>
      <w:r>
        <w:rPr>
          <w:szCs w:val="20"/>
          <w:lang w:val="en-GB"/>
        </w:rPr>
        <w:t>, and</w:t>
      </w:r>
      <w:r w:rsidR="00142DA6">
        <w:rPr>
          <w:szCs w:val="20"/>
          <w:lang w:val="en-GB"/>
        </w:rPr>
        <w:t xml:space="preserve"> </w:t>
      </w:r>
      <w:r w:rsidR="0050792B">
        <w:rPr>
          <w:szCs w:val="20"/>
          <w:lang w:val="en-GB"/>
        </w:rPr>
        <w:t xml:space="preserve">naturally </w:t>
      </w:r>
      <w:r w:rsidR="00142DA6">
        <w:rPr>
          <w:szCs w:val="20"/>
          <w:lang w:val="en-GB"/>
        </w:rPr>
        <w:t>all</w:t>
      </w:r>
      <w:r>
        <w:rPr>
          <w:szCs w:val="20"/>
          <w:lang w:val="en-GB"/>
        </w:rPr>
        <w:t xml:space="preserve"> the</w:t>
      </w:r>
      <w:r w:rsidR="00142DA6">
        <w:rPr>
          <w:szCs w:val="20"/>
          <w:lang w:val="en-GB"/>
        </w:rPr>
        <w:t xml:space="preserve"> periodic resources configured for L1-RSRP measurement </w:t>
      </w:r>
      <w:r w:rsidR="0050792B">
        <w:rPr>
          <w:szCs w:val="20"/>
          <w:lang w:val="en-GB"/>
        </w:rPr>
        <w:t>can</w:t>
      </w:r>
      <w:r w:rsidR="00142DA6">
        <w:rPr>
          <w:szCs w:val="20"/>
          <w:lang w:val="en-GB"/>
        </w:rPr>
        <w:t xml:space="preserve"> be considered as</w:t>
      </w:r>
      <w:r w:rsidR="00142DA6" w:rsidRPr="00142DA6">
        <w:rPr>
          <w:rFonts w:hint="eastAsia"/>
          <w:szCs w:val="20"/>
          <w:lang w:val="en-GB"/>
        </w:rPr>
        <w:t>“</w:t>
      </w:r>
      <w:r w:rsidR="00142DA6" w:rsidRPr="00142DA6">
        <w:rPr>
          <w:szCs w:val="20"/>
          <w:lang w:val="en-GB"/>
        </w:rPr>
        <w:t>symbols to be measured” for L1-RSRP measurement</w:t>
      </w:r>
      <w:r w:rsidR="00142DA6">
        <w:rPr>
          <w:szCs w:val="20"/>
          <w:lang w:val="en-GB"/>
        </w:rPr>
        <w:t>.</w:t>
      </w:r>
    </w:p>
    <w:p w:rsidR="0033149D" w:rsidRPr="00152127" w:rsidRDefault="0045658C" w:rsidP="00DD0EEE">
      <w:pPr>
        <w:jc w:val="both"/>
        <w:rPr>
          <w:szCs w:val="20"/>
        </w:rPr>
      </w:pPr>
      <w:r>
        <w:rPr>
          <w:szCs w:val="20"/>
          <w:lang w:val="en-GB"/>
        </w:rPr>
        <w:t xml:space="preserve">For </w:t>
      </w:r>
      <w:r>
        <w:rPr>
          <w:szCs w:val="20"/>
        </w:rPr>
        <w:t xml:space="preserve">aperiodic reporting, </w:t>
      </w:r>
      <w:r w:rsidR="006E5CA7">
        <w:rPr>
          <w:szCs w:val="20"/>
        </w:rPr>
        <w:t>it can apply</w:t>
      </w:r>
      <w:r w:rsidR="00152127">
        <w:rPr>
          <w:szCs w:val="20"/>
        </w:rPr>
        <w:t xml:space="preserve"> to </w:t>
      </w:r>
      <w:r w:rsidR="00152127">
        <w:rPr>
          <w:szCs w:val="20"/>
          <w:lang w:val="en-GB"/>
        </w:rPr>
        <w:t xml:space="preserve">periodic, semi-persistent, and aperiodic measurement resources. </w:t>
      </w:r>
      <w:r w:rsidR="007E7E51">
        <w:rPr>
          <w:szCs w:val="20"/>
          <w:lang w:val="en-GB"/>
        </w:rPr>
        <w:t>It can observe that o</w:t>
      </w:r>
      <w:r w:rsidR="00152127">
        <w:rPr>
          <w:szCs w:val="20"/>
          <w:lang w:val="en-GB"/>
        </w:rPr>
        <w:t xml:space="preserve">nce the </w:t>
      </w:r>
      <w:r w:rsidR="00152127">
        <w:rPr>
          <w:szCs w:val="20"/>
        </w:rPr>
        <w:t xml:space="preserve">aperiodic reporting is triggered by DCI, UE shall report L1-RSRP on the allocated UL resources. In other words, it would assume UE already has the knowledge about the UE RX beam </w:t>
      </w:r>
      <w:r w:rsidR="007E7E51">
        <w:rPr>
          <w:szCs w:val="20"/>
        </w:rPr>
        <w:t xml:space="preserve">for the measurement resource (e.g. SSB#1) </w:t>
      </w:r>
      <w:r w:rsidR="00152127">
        <w:rPr>
          <w:szCs w:val="20"/>
        </w:rPr>
        <w:t>and</w:t>
      </w:r>
      <w:r w:rsidR="00AD1143">
        <w:rPr>
          <w:szCs w:val="20"/>
        </w:rPr>
        <w:t xml:space="preserve"> </w:t>
      </w:r>
      <w:r w:rsidR="007E7E51">
        <w:rPr>
          <w:szCs w:val="20"/>
        </w:rPr>
        <w:t xml:space="preserve">it will </w:t>
      </w:r>
      <w:r w:rsidR="00AD1143">
        <w:rPr>
          <w:szCs w:val="20"/>
        </w:rPr>
        <w:t>not</w:t>
      </w:r>
      <w:r w:rsidR="00152127">
        <w:rPr>
          <w:szCs w:val="20"/>
        </w:rPr>
        <w:t xml:space="preserve"> provide additional time for UE RX beam sweeping after the triggering of aperiodic reporting. </w:t>
      </w:r>
      <w:r w:rsidR="000D3351">
        <w:rPr>
          <w:szCs w:val="20"/>
        </w:rPr>
        <w:t xml:space="preserve">Therefore, </w:t>
      </w:r>
      <w:r w:rsidR="000D3351">
        <w:rPr>
          <w:szCs w:val="20"/>
          <w:lang w:val="en-GB"/>
        </w:rPr>
        <w:t>all the measurement resources configured for L1-RSRP measurement should be considered as</w:t>
      </w:r>
      <w:r w:rsidR="000D3351" w:rsidRPr="00142DA6">
        <w:rPr>
          <w:rFonts w:hint="eastAsia"/>
          <w:szCs w:val="20"/>
          <w:lang w:val="en-GB"/>
        </w:rPr>
        <w:t>“</w:t>
      </w:r>
      <w:r w:rsidR="000D3351">
        <w:rPr>
          <w:szCs w:val="20"/>
          <w:lang w:val="en-GB"/>
        </w:rPr>
        <w:t>symbols to be measured”, even before the triggering of aperiodic reporting.</w:t>
      </w:r>
    </w:p>
    <w:p w:rsidR="007E7E51" w:rsidRPr="007E7E51" w:rsidRDefault="007E7E51" w:rsidP="007E7E51">
      <w:pPr>
        <w:jc w:val="both"/>
        <w:rPr>
          <w:rFonts w:ascii="Calibri" w:eastAsia="SimSun" w:hAnsi="Calibri" w:cs="Arial"/>
          <w:b/>
          <w:bCs/>
        </w:rPr>
      </w:pPr>
      <w:bookmarkStart w:id="3" w:name="_Ref16588122"/>
      <w:bookmarkStart w:id="4" w:name="_Ref20919622"/>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Pr>
          <w:rFonts w:ascii="Calibri" w:eastAsia="SimSun" w:hAnsi="Calibri" w:cs="Arial"/>
          <w:b/>
          <w:bCs/>
          <w:noProof/>
        </w:rPr>
        <w:t>1</w:t>
      </w:r>
      <w:r w:rsidRPr="009767D2">
        <w:rPr>
          <w:rFonts w:ascii="Calibri" w:eastAsia="SimSun" w:hAnsi="Calibri" w:cs="Arial"/>
          <w:b/>
          <w:bCs/>
        </w:rPr>
        <w:fldChar w:fldCharType="end"/>
      </w:r>
      <w:r w:rsidRPr="009767D2">
        <w:rPr>
          <w:rFonts w:ascii="Calibri" w:eastAsia="SimSun" w:hAnsi="Calibri" w:cs="Arial"/>
          <w:b/>
          <w:bCs/>
        </w:rPr>
        <w:t xml:space="preserve">: </w:t>
      </w:r>
      <w:bookmarkEnd w:id="3"/>
      <w:r w:rsidRPr="007E7E51">
        <w:rPr>
          <w:rFonts w:ascii="Calibri" w:eastAsia="SimSun" w:hAnsi="Calibri" w:cs="Arial"/>
          <w:b/>
          <w:bCs/>
        </w:rPr>
        <w:t>For aperiodic reporting for L1-RSRP, it doesn’t provide additional time for UE RX beam sweeping after the triggering of aperiodic reporting.</w:t>
      </w:r>
    </w:p>
    <w:bookmarkEnd w:id="4"/>
    <w:p w:rsidR="00907809" w:rsidRPr="0033149D" w:rsidRDefault="000D3351" w:rsidP="00DD0EEE">
      <w:pPr>
        <w:jc w:val="both"/>
        <w:rPr>
          <w:szCs w:val="20"/>
        </w:rPr>
      </w:pPr>
      <w:r>
        <w:rPr>
          <w:szCs w:val="20"/>
        </w:rPr>
        <w:t>F</w:t>
      </w:r>
      <w:r w:rsidR="00715932">
        <w:rPr>
          <w:szCs w:val="20"/>
        </w:rPr>
        <w:t xml:space="preserve">or the </w:t>
      </w:r>
      <w:r w:rsidR="007F178E" w:rsidRPr="00524F72">
        <w:rPr>
          <w:szCs w:val="20"/>
        </w:rPr>
        <w:t>semi-persistent</w:t>
      </w:r>
      <w:r w:rsidR="007F178E">
        <w:rPr>
          <w:szCs w:val="20"/>
        </w:rPr>
        <w:t xml:space="preserve"> reporting, </w:t>
      </w:r>
      <w:r>
        <w:rPr>
          <w:szCs w:val="20"/>
          <w:lang w:val="en-GB"/>
        </w:rPr>
        <w:t xml:space="preserve">it can apply to periodic or semi-persistent measurement resources. </w:t>
      </w:r>
      <w:r w:rsidR="008023C5">
        <w:rPr>
          <w:szCs w:val="20"/>
          <w:lang w:val="en-GB"/>
        </w:rPr>
        <w:t xml:space="preserve">Similarly </w:t>
      </w:r>
      <w:r w:rsidR="007E7E51">
        <w:rPr>
          <w:szCs w:val="20"/>
          <w:lang w:val="en-GB"/>
        </w:rPr>
        <w:t>as</w:t>
      </w:r>
      <w:r w:rsidR="008023C5">
        <w:rPr>
          <w:szCs w:val="20"/>
          <w:lang w:val="en-GB"/>
        </w:rPr>
        <w:t xml:space="preserve"> aperiodic reporting, once the </w:t>
      </w:r>
      <w:r w:rsidR="008023C5" w:rsidRPr="00524F72">
        <w:rPr>
          <w:szCs w:val="20"/>
        </w:rPr>
        <w:t>semi-persistent</w:t>
      </w:r>
      <w:r w:rsidR="008023C5">
        <w:rPr>
          <w:szCs w:val="20"/>
        </w:rPr>
        <w:t xml:space="preserve"> reporting is triggered by MAC-CE or DCI, it would not provide additional time for UE RX beam sweeping</w:t>
      </w:r>
      <w:r w:rsidR="007E7E51">
        <w:rPr>
          <w:szCs w:val="20"/>
        </w:rPr>
        <w:t>, and thus the configured</w:t>
      </w:r>
      <w:r w:rsidR="008023C5">
        <w:rPr>
          <w:szCs w:val="20"/>
        </w:rPr>
        <w:t xml:space="preserve"> </w:t>
      </w:r>
      <w:r w:rsidR="008023C5">
        <w:rPr>
          <w:szCs w:val="20"/>
          <w:lang w:val="en-GB"/>
        </w:rPr>
        <w:t>measurement resources should be considered as</w:t>
      </w:r>
      <w:r w:rsidR="008023C5">
        <w:rPr>
          <w:rFonts w:hint="eastAsia"/>
          <w:szCs w:val="20"/>
          <w:lang w:val="en-GB"/>
        </w:rPr>
        <w:t xml:space="preserve"> </w:t>
      </w:r>
      <w:r w:rsidR="008023C5">
        <w:rPr>
          <w:szCs w:val="20"/>
          <w:lang w:val="en-GB"/>
        </w:rPr>
        <w:t>symbols to be measured.</w:t>
      </w:r>
    </w:p>
    <w:p w:rsidR="008023C5" w:rsidRDefault="00A37BEB" w:rsidP="008023C5">
      <w:pPr>
        <w:pStyle w:val="af1"/>
        <w:jc w:val="both"/>
        <w:rPr>
          <w:rFonts w:ascii="Calibri" w:eastAsia="SimSun" w:hAnsi="Calibri" w:cs="Arial"/>
          <w:bCs/>
          <w:sz w:val="22"/>
          <w:szCs w:val="22"/>
        </w:rPr>
      </w:pPr>
      <w:bookmarkStart w:id="5" w:name="_Ref20904816"/>
      <w:bookmarkStart w:id="6" w:name="_Ref20919626"/>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7E7E51">
        <w:rPr>
          <w:rFonts w:ascii="Calibri" w:eastAsia="SimSun" w:hAnsi="Calibri" w:cs="Arial"/>
          <w:bCs/>
          <w:noProof/>
          <w:sz w:val="22"/>
          <w:szCs w:val="22"/>
        </w:rPr>
        <w:t>1</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bookmarkEnd w:id="5"/>
      <w:r w:rsidR="0053411B" w:rsidRPr="0053411B">
        <w:rPr>
          <w:rFonts w:ascii="Calibri" w:eastAsia="SimSun" w:hAnsi="Calibri" w:cs="Arial"/>
          <w:bCs/>
          <w:sz w:val="22"/>
          <w:szCs w:val="22"/>
        </w:rPr>
        <w:t xml:space="preserve">Scheduling restriction for L1-RSRP measurement should be based </w:t>
      </w:r>
      <w:r w:rsidR="008023C5">
        <w:rPr>
          <w:rFonts w:ascii="Calibri" w:eastAsia="SimSun" w:hAnsi="Calibri" w:cs="Arial"/>
          <w:bCs/>
          <w:sz w:val="22"/>
          <w:szCs w:val="22"/>
        </w:rPr>
        <w:t xml:space="preserve">measurement </w:t>
      </w:r>
      <w:r w:rsidR="0053411B" w:rsidRPr="0053411B">
        <w:rPr>
          <w:rFonts w:ascii="Calibri" w:eastAsia="SimSun" w:hAnsi="Calibri" w:cs="Arial"/>
          <w:bCs/>
          <w:sz w:val="22"/>
          <w:szCs w:val="22"/>
        </w:rPr>
        <w:t>resource</w:t>
      </w:r>
      <w:r w:rsidR="008023C5">
        <w:rPr>
          <w:rFonts w:ascii="Calibri" w:eastAsia="SimSun" w:hAnsi="Calibri" w:cs="Arial"/>
          <w:bCs/>
          <w:sz w:val="22"/>
          <w:szCs w:val="22"/>
        </w:rPr>
        <w:t xml:space="preserve"> configured</w:t>
      </w:r>
      <w:r w:rsidR="001E2C52">
        <w:rPr>
          <w:rFonts w:ascii="Calibri" w:eastAsia="SimSun" w:hAnsi="Calibri" w:cs="Arial"/>
          <w:bCs/>
          <w:sz w:val="22"/>
          <w:szCs w:val="22"/>
        </w:rPr>
        <w:t xml:space="preserve"> for </w:t>
      </w:r>
      <w:r w:rsidR="001E2C52" w:rsidRPr="0053411B">
        <w:rPr>
          <w:rFonts w:ascii="Calibri" w:eastAsia="SimSun" w:hAnsi="Calibri" w:cs="Arial"/>
          <w:bCs/>
          <w:sz w:val="22"/>
          <w:szCs w:val="22"/>
        </w:rPr>
        <w:t>L1-RSRP measurement</w:t>
      </w:r>
      <w:r w:rsidR="0053411B">
        <w:rPr>
          <w:rFonts w:ascii="Calibri" w:eastAsia="SimSun" w:hAnsi="Calibri" w:cs="Arial"/>
          <w:bCs/>
          <w:sz w:val="22"/>
          <w:szCs w:val="22"/>
        </w:rPr>
        <w:t>, instead of reporting types.</w:t>
      </w:r>
      <w:bookmarkEnd w:id="6"/>
    </w:p>
    <w:p w:rsidR="001E2C52" w:rsidRPr="00660B4F" w:rsidRDefault="001E2C52" w:rsidP="00660B4F">
      <w:pPr>
        <w:spacing w:after="0" w:line="240" w:lineRule="auto"/>
        <w:rPr>
          <w:rFonts w:ascii="Calibri" w:eastAsia="SimSun" w:hAnsi="Calibri" w:cs="Arial"/>
          <w:b/>
          <w:bCs/>
        </w:rPr>
      </w:pPr>
    </w:p>
    <w:p w:rsidR="00CE0D5E" w:rsidRPr="000C45FD" w:rsidRDefault="00141644" w:rsidP="00CE0D5E">
      <w:pPr>
        <w:pStyle w:val="1"/>
        <w:numPr>
          <w:ilvl w:val="0"/>
          <w:numId w:val="2"/>
        </w:numPr>
        <w:rPr>
          <w:rFonts w:ascii="Calibri" w:hAnsi="Calibri"/>
          <w:lang w:eastAsia="zh-CN"/>
        </w:rPr>
      </w:pPr>
      <w:r>
        <w:rPr>
          <w:rFonts w:ascii="Calibri" w:hAnsi="Calibri"/>
        </w:rPr>
        <w:lastRenderedPageBreak/>
        <w:t>Summary</w:t>
      </w:r>
    </w:p>
    <w:p w:rsidR="00687081" w:rsidRDefault="006F7557" w:rsidP="001E7AC0">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660B4F">
        <w:t>one</w:t>
      </w:r>
      <w:r w:rsidR="000D3205" w:rsidRPr="00E0086B">
        <w:t xml:space="preserve"> </w:t>
      </w:r>
      <w:r w:rsidR="00660B4F">
        <w:rPr>
          <w:szCs w:val="20"/>
        </w:rPr>
        <w:t>clarification on “</w:t>
      </w:r>
      <w:r w:rsidR="00660B4F" w:rsidRPr="00BE78B0">
        <w:rPr>
          <w:lang w:eastAsia="ja-JP"/>
        </w:rPr>
        <w:t>symbols to be measured</w:t>
      </w:r>
      <w:r w:rsidR="00660B4F">
        <w:rPr>
          <w:szCs w:val="20"/>
        </w:rPr>
        <w:t>” is discussed for the scheduling restriction due to L1-RSRP measurements</w:t>
      </w:r>
      <w:r w:rsidR="000D3205" w:rsidRPr="00E0086B">
        <w:t>. We have the following observations and proposals</w:t>
      </w:r>
      <w:r w:rsidR="007E7E51">
        <w:t>:</w:t>
      </w:r>
    </w:p>
    <w:p w:rsidR="007E7E51" w:rsidRPr="007E7E51" w:rsidRDefault="007E7E51" w:rsidP="007E7E51">
      <w:pPr>
        <w:jc w:val="both"/>
        <w:rPr>
          <w:rFonts w:ascii="Calibri" w:eastAsia="SimSun" w:hAnsi="Calibri" w:cs="Arial"/>
          <w:b/>
          <w:bCs/>
        </w:rPr>
      </w:pPr>
      <w:r>
        <w:fldChar w:fldCharType="begin"/>
      </w:r>
      <w:r>
        <w:instrText xml:space="preserve"> REF _Ref20919622 \h </w:instrText>
      </w:r>
      <w:r>
        <w:fldChar w:fldCharType="separate"/>
      </w:r>
      <w:r w:rsidRPr="009767D2">
        <w:rPr>
          <w:rFonts w:ascii="Calibri" w:eastAsia="SimSun" w:hAnsi="Calibri" w:cs="Arial"/>
          <w:b/>
          <w:bCs/>
        </w:rPr>
        <w:t xml:space="preserve">Observation </w:t>
      </w:r>
      <w:r>
        <w:rPr>
          <w:rFonts w:ascii="Calibri" w:eastAsia="SimSun" w:hAnsi="Calibri" w:cs="Arial"/>
          <w:b/>
          <w:bCs/>
          <w:noProof/>
        </w:rPr>
        <w:t>1</w:t>
      </w:r>
      <w:r w:rsidRPr="009767D2">
        <w:rPr>
          <w:rFonts w:ascii="Calibri" w:eastAsia="SimSun" w:hAnsi="Calibri" w:cs="Arial"/>
          <w:b/>
          <w:bCs/>
        </w:rPr>
        <w:t xml:space="preserve">: </w:t>
      </w:r>
      <w:r w:rsidRPr="007E7E51">
        <w:rPr>
          <w:rFonts w:ascii="Calibri" w:eastAsia="SimSun" w:hAnsi="Calibri" w:cs="Arial"/>
          <w:b/>
          <w:bCs/>
        </w:rPr>
        <w:t>For aperiodic reporting for L1-RSRP, it doesn’t provide additional time for UE RX beam sweeping after the triggering of aperiodic reporting.</w:t>
      </w:r>
    </w:p>
    <w:p w:rsidR="00660B4F" w:rsidRDefault="007E7E51" w:rsidP="001E7AC0">
      <w:pPr>
        <w:adjustRightInd w:val="0"/>
        <w:snapToGrid w:val="0"/>
        <w:spacing w:before="180" w:after="120"/>
        <w:jc w:val="both"/>
      </w:pPr>
      <w:r>
        <w:fldChar w:fldCharType="end"/>
      </w:r>
      <w:r w:rsidRPr="007E7E51">
        <w:rPr>
          <w:b/>
        </w:rPr>
        <w:fldChar w:fldCharType="begin"/>
      </w:r>
      <w:r w:rsidRPr="007E7E51">
        <w:rPr>
          <w:b/>
        </w:rPr>
        <w:instrText xml:space="preserve"> REF _Ref20919626 \h </w:instrText>
      </w:r>
      <w:r>
        <w:rPr>
          <w:b/>
        </w:rPr>
        <w:instrText xml:space="preserve"> \* MERGEFORMAT </w:instrText>
      </w:r>
      <w:r w:rsidRPr="007E7E51">
        <w:rPr>
          <w:b/>
        </w:rPr>
      </w:r>
      <w:r w:rsidRPr="007E7E51">
        <w:rPr>
          <w:b/>
        </w:rPr>
        <w:fldChar w:fldCharType="separate"/>
      </w:r>
      <w:r w:rsidRPr="007E7E51">
        <w:rPr>
          <w:rFonts w:ascii="Calibri" w:eastAsia="SimSun" w:hAnsi="Calibri" w:cs="Arial"/>
          <w:b/>
          <w:bCs/>
        </w:rPr>
        <w:t xml:space="preserve">Proposal </w:t>
      </w:r>
      <w:r w:rsidRPr="007E7E51">
        <w:rPr>
          <w:rFonts w:ascii="Calibri" w:eastAsia="SimSun" w:hAnsi="Calibri" w:cs="Arial"/>
          <w:b/>
          <w:bCs/>
          <w:noProof/>
        </w:rPr>
        <w:t>1</w:t>
      </w:r>
      <w:r w:rsidRPr="007E7E51">
        <w:rPr>
          <w:rFonts w:ascii="Calibri" w:eastAsia="SimSun" w:hAnsi="Calibri" w:cs="Arial"/>
          <w:b/>
          <w:bCs/>
        </w:rPr>
        <w:t>: Scheduling restriction for L1-RSRP measurement should be based measurement resource configured for L1-RSRP measurement, instead of reporting types.</w:t>
      </w:r>
      <w:r w:rsidRPr="007E7E51">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ED7C55" w:rsidRPr="00ED7C55" w:rsidRDefault="00ED7C55" w:rsidP="00ED7C55">
      <w:pPr>
        <w:rPr>
          <w:rFonts w:eastAsia="新細明體" w:cs="Calibri"/>
          <w:color w:val="0D0D0D"/>
        </w:rPr>
      </w:pPr>
      <w:r w:rsidRPr="00ED7C55">
        <w:rPr>
          <w:lang w:val="en-GB" w:eastAsia="en-US"/>
        </w:rPr>
        <w:t xml:space="preserve">[1] </w:t>
      </w:r>
      <w:r w:rsidRPr="00ED7C55">
        <w:rPr>
          <w:rFonts w:eastAsia="新細明體" w:cs="Calibri"/>
          <w:color w:val="0D0D0D"/>
        </w:rPr>
        <w:t xml:space="preserve">TS38.133, NR; Requirements for support of </w:t>
      </w:r>
      <w:r w:rsidR="001A102B">
        <w:rPr>
          <w:rFonts w:eastAsia="新細明體" w:cs="Calibri"/>
          <w:color w:val="0D0D0D"/>
        </w:rPr>
        <w:t>radio resource management, V15.7</w:t>
      </w:r>
      <w:r w:rsidRPr="00ED7C55">
        <w:rPr>
          <w:rFonts w:eastAsia="新細明體" w:cs="Calibri"/>
          <w:color w:val="0D0D0D"/>
        </w:rPr>
        <w:t>.0.</w:t>
      </w:r>
    </w:p>
    <w:p w:rsidR="00C80529" w:rsidRPr="00ED7C55" w:rsidRDefault="00C80529" w:rsidP="00D63646">
      <w:pPr>
        <w:rPr>
          <w:lang w:eastAsia="en-US"/>
        </w:rPr>
      </w:pPr>
    </w:p>
    <w:sectPr w:rsidR="00C80529" w:rsidRPr="00ED7C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EA" w:rsidRDefault="00A54EEA">
      <w:r>
        <w:separator/>
      </w:r>
    </w:p>
  </w:endnote>
  <w:endnote w:type="continuationSeparator" w:id="0">
    <w:p w:rsidR="00A54EEA" w:rsidRDefault="00A5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EA" w:rsidRDefault="00A54EEA">
      <w:r>
        <w:separator/>
      </w:r>
    </w:p>
  </w:footnote>
  <w:footnote w:type="continuationSeparator" w:id="0">
    <w:p w:rsidR="00A54EEA" w:rsidRDefault="00A54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2"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5"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1"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7"/>
  </w:num>
  <w:num w:numId="2">
    <w:abstractNumId w:val="39"/>
  </w:num>
  <w:num w:numId="3">
    <w:abstractNumId w:val="19"/>
  </w:num>
  <w:num w:numId="4">
    <w:abstractNumId w:val="26"/>
  </w:num>
  <w:num w:numId="5">
    <w:abstractNumId w:val="28"/>
  </w:num>
  <w:num w:numId="6">
    <w:abstractNumId w:val="8"/>
  </w:num>
  <w:num w:numId="7">
    <w:abstractNumId w:val="18"/>
  </w:num>
  <w:num w:numId="8">
    <w:abstractNumId w:val="35"/>
  </w:num>
  <w:num w:numId="9">
    <w:abstractNumId w:val="16"/>
  </w:num>
  <w:num w:numId="10">
    <w:abstractNumId w:val="0"/>
  </w:num>
  <w:num w:numId="11">
    <w:abstractNumId w:val="17"/>
  </w:num>
  <w:num w:numId="12">
    <w:abstractNumId w:val="22"/>
  </w:num>
  <w:num w:numId="13">
    <w:abstractNumId w:val="5"/>
  </w:num>
  <w:num w:numId="14">
    <w:abstractNumId w:val="45"/>
  </w:num>
  <w:num w:numId="15">
    <w:abstractNumId w:val="15"/>
  </w:num>
  <w:num w:numId="16">
    <w:abstractNumId w:val="7"/>
  </w:num>
  <w:num w:numId="17">
    <w:abstractNumId w:val="32"/>
  </w:num>
  <w:num w:numId="18">
    <w:abstractNumId w:val="43"/>
  </w:num>
  <w:num w:numId="19">
    <w:abstractNumId w:val="20"/>
  </w:num>
  <w:num w:numId="20">
    <w:abstractNumId w:val="12"/>
  </w:num>
  <w:num w:numId="21">
    <w:abstractNumId w:val="42"/>
  </w:num>
  <w:num w:numId="22">
    <w:abstractNumId w:val="33"/>
  </w:num>
  <w:num w:numId="23">
    <w:abstractNumId w:val="10"/>
  </w:num>
  <w:num w:numId="24">
    <w:abstractNumId w:val="6"/>
  </w:num>
  <w:num w:numId="25">
    <w:abstractNumId w:val="25"/>
  </w:num>
  <w:num w:numId="26">
    <w:abstractNumId w:val="40"/>
  </w:num>
  <w:num w:numId="27">
    <w:abstractNumId w:val="31"/>
  </w:num>
  <w:num w:numId="28">
    <w:abstractNumId w:val="23"/>
  </w:num>
  <w:num w:numId="29">
    <w:abstractNumId w:val="24"/>
  </w:num>
  <w:num w:numId="30">
    <w:abstractNumId w:val="13"/>
  </w:num>
  <w:num w:numId="31">
    <w:abstractNumId w:val="36"/>
  </w:num>
  <w:num w:numId="32">
    <w:abstractNumId w:val="21"/>
  </w:num>
  <w:num w:numId="33">
    <w:abstractNumId w:val="3"/>
  </w:num>
  <w:num w:numId="34">
    <w:abstractNumId w:val="27"/>
  </w:num>
  <w:num w:numId="35">
    <w:abstractNumId w:val="46"/>
  </w:num>
  <w:num w:numId="36">
    <w:abstractNumId w:val="34"/>
  </w:num>
  <w:num w:numId="37">
    <w:abstractNumId w:val="44"/>
  </w:num>
  <w:num w:numId="38">
    <w:abstractNumId w:val="4"/>
  </w:num>
  <w:num w:numId="39">
    <w:abstractNumId w:val="11"/>
  </w:num>
  <w:num w:numId="40">
    <w:abstractNumId w:val="41"/>
  </w:num>
  <w:num w:numId="41">
    <w:abstractNumId w:val="29"/>
  </w:num>
  <w:num w:numId="42">
    <w:abstractNumId w:val="2"/>
  </w:num>
  <w:num w:numId="43">
    <w:abstractNumId w:val="14"/>
  </w:num>
  <w:num w:numId="44">
    <w:abstractNumId w:val="9"/>
  </w:num>
  <w:num w:numId="45">
    <w:abstractNumId w:val="38"/>
  </w:num>
  <w:num w:numId="46">
    <w:abstractNumId w:val="1"/>
  </w:num>
  <w:num w:numId="47">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3C5"/>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579"/>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579"/>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8057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80579"/>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D19DC-4A25-46E3-96CF-A7D0DE6B6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2019-10-04T07:30:00Z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